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EC" w:rsidRPr="00642CEC" w:rsidRDefault="00642CEC" w:rsidP="00642CE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642CEC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Решение от </w:t>
      </w:r>
      <w:r w:rsidRPr="00642CEC">
        <w:rPr>
          <w:rFonts w:ascii="Arial" w:eastAsia="Times New Roman" w:hAnsi="Arial" w:cs="Arial"/>
          <w:color w:val="2D3038"/>
          <w:kern w:val="36"/>
          <w:sz w:val="30"/>
          <w:szCs w:val="30"/>
          <w:bdr w:val="none" w:sz="0" w:space="0" w:color="auto" w:frame="1"/>
          <w:lang w:eastAsia="ru-RU"/>
        </w:rPr>
        <w:t>22 мая 2019 года</w:t>
      </w:r>
    </w:p>
    <w:p w:rsidR="00642CEC" w:rsidRPr="00642CEC" w:rsidRDefault="00642CEC" w:rsidP="00642CEC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делу № </w:t>
      </w:r>
      <w:r w:rsidRPr="00642CEC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А55-33436/2018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Резолютивная часть решения объявлена 15.05.2019.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Полный текст решения изготовлен 22.05.2019.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22 мая 2019 года Дело № А55-33436/2018</w:t>
      </w:r>
      <w:bookmarkStart w:id="0" w:name="_GoBack"/>
      <w:bookmarkEnd w:id="0"/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Арбитражный суд Самарской области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составе судьи Рысаевой С.Г.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ведении протокола судебного заседания секретарём Орешкиной Н.А.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рассмотрев в судебном заседании 15 мая 2019 года дело по иску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Акционерного общества "Транснефть-Дружба"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 Обществу с ограниченной ответственностью "Электрон"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участием в деле в качестве третьих лиц, не заявляющих самостоятельных требований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относительно предмета спора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1.</w:t>
      </w: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Управления Федеральной службы государственной регистрации, кадастра и картографии по Самарской области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2.</w:t>
      </w: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Федерального государственного бюджетного учреждения «Федеральная кадастровая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палата Федеральной службы государственной регистрации, кадастра и картографии» по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Самарской области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 установлении сервитута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участии в заседании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 истца – Воронкова Л.В. по дов. №938 от 11.10.16, Масленникова М.В. по дов.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22.01.19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 ответчика – не явился, извещён.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Установил:</w:t>
      </w:r>
    </w:p>
    <w:p w:rsidR="00642CEC" w:rsidRPr="00642CEC" w:rsidRDefault="00642CEC" w:rsidP="00642CEC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5" w:tooltip="Перейти к обсуждению" w:history="1">
        <w:r w:rsidRPr="00642CEC">
          <w:rPr>
            <w:rFonts w:ascii="Arial" w:eastAsia="Times New Roman" w:hAnsi="Arial" w:cs="Arial"/>
            <w:b/>
            <w:bCs/>
            <w:color w:val="0085BD"/>
            <w:sz w:val="18"/>
            <w:szCs w:val="18"/>
            <w:bdr w:val="none" w:sz="0" w:space="0" w:color="auto" w:frame="1"/>
            <w:lang w:eastAsia="ru-RU"/>
          </w:rPr>
          <w:t> Добавить комментарий</w:t>
        </w:r>
      </w:hyperlink>
    </w:p>
    <w:p w:rsidR="00642CEC" w:rsidRPr="00642CEC" w:rsidRDefault="00642CEC" w:rsidP="00642CEC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Акционерное общество "Транснефть-Дружба" обратилось в арбитражный суд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иском к Обществу с ограниченной ответственностью "Электрон", в котором просит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-</w:t>
      </w: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 в отношении части земельного участка с кадастровым номером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63:17:0510003:198 площадью 12353 кв.м. (1,2353 га), общей площадью 282042 кв.м, из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 сельскохозяйственного назначения для использования в сельскохозяйственном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производстве, расположенного по адресу: установлено относительно ориентира,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2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расположенного в границах участка. Почтовый адрес ориентира: Самарская область,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Волжский район, участок в границах МУСПП "Молодая Гвардия", в интересах АО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«Транснефть - Дружба» для производства строительно-монтажных работ по объекту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«МНПП «Воскресенка-Прибой». Реконструкция» в соответствии с проектной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документацией сервитут на период с 15.05.2019 года по 01.11.2020, в пределах каталога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координат;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lastRenderedPageBreak/>
        <w:t>-</w:t>
      </w: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 соразмерную плату за сервитут в размере 21 808,97 руб.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Определением Арбитражного суда Самарской области от 12.02.2019 к участию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деле привлечены Управление Федеральной службы государственной регистрации,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кадастра и картографии по Самарской области, Федеральное государственное бюджетное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учреждение «Федеральная кадастровая палата Федеральной службы государственной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регистрации, кадастра и картографии» по Самарской области в качестве третьих лиц, не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заявляющих самостоятельных требований относительно предмета спора.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Определением арбитражного суда Самарской области от 14.03.2019 по ходатайству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истца производство по настоящему делу было приостановлено в связи с назначением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судебной экспертизы, проведение которой было поручено эксперту ООО «АО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«Приоритет» Суворову Александру Александровичу.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материалы дела от ООО «АО «Приоритет» поступило заключение эксперта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№А55-33436/2018 от 08.04.2019.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Определением от 11.04.2019 суд возобновил производство по делу.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Ответчик в судебное заседание не явился, возражения относительно заключения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экспертов не представил.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Третьи лица в судебное заседание не явились, о времени и месте судебного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заседания были извещены надлежащим образом в порядке ч.6 ст. 121 АПК РФ, поскольку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получили определение о возобновлении производства по делу (ув.№№ 55380, 55379).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Дело рассмотрено в порядке статьи 156 Арбитражного процессуального кодекса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Российской Федерации в отсутствии ответчика и третьих лиц.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Рассмотрев материалы дела, заслушав представителя истца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Суд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Установил:</w:t>
      </w:r>
    </w:p>
    <w:p w:rsidR="00642CEC" w:rsidRPr="00642CEC" w:rsidRDefault="00642CEC" w:rsidP="00642CEC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6" w:tooltip="Перейти к обсуждению" w:history="1">
        <w:r w:rsidRPr="00642CEC">
          <w:rPr>
            <w:rFonts w:ascii="Arial" w:eastAsia="Times New Roman" w:hAnsi="Arial" w:cs="Arial"/>
            <w:b/>
            <w:bCs/>
            <w:color w:val="0085BD"/>
            <w:sz w:val="18"/>
            <w:szCs w:val="18"/>
            <w:bdr w:val="none" w:sz="0" w:space="0" w:color="auto" w:frame="1"/>
            <w:lang w:eastAsia="ru-RU"/>
          </w:rPr>
          <w:t> Добавить комментарий</w:t>
        </w:r>
      </w:hyperlink>
    </w:p>
    <w:p w:rsidR="00642CEC" w:rsidRPr="00642CEC" w:rsidRDefault="00642CEC" w:rsidP="00642CEC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обоснование исковых требований Акционерное общество «Транснефть - Дружба»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указало, что является собственником и эксплуатирующей организацией Производственно-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Технологического комплекса «Магистральный нефтепродуктопровод ОАО «Юго-Запад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транснефтепродукт», в состав которого входит участок магистрального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нефтепродуктопровода «Воскресенка-Прибой», что подтверждается выпиской из ЕГРН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01.08.2017 №32-0-1-96/4201/2017-3691, запись регистрации №00-00/001-00/001/001/2016-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76/2 от 28.07.2016.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3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Эксплуатация магистрального трубопроводного транспорта; транспортировка по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магистральным трубопроводам нефти, газа и продуктов их переработки являются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основными видами деятельности АО «Транснефть - Дружба» (п. 4.2 Устава).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АО «Транснефть - Дружба» включено в реестр естественных монополий в топливно-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энергетическом комплексе (Раздел 3 «Транспортировка нефти и (или) нефтепродуктов по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магистральным трубопроводам»).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Пунктом 2.1 Правил охраны магистральных трубопроводов, утвержденных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Минтопэнерго РФ 29.04.1992, Постановлением Госгортехнадзора РФ от 22.04.1992 N 9,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предусмотрено, что магистральные нефтепроводы относятся к объектам повышенного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риска. Их опасность определяется совокупностью опасных производственных факторов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процесса перекачки и опасных свойств перекачиваемой среды.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Свидетельству о регистрации опасных производственных объектов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участок магистрального продуктопровода Куйбышевского районного управления внесен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перечень опасных производственных объектов эксплуатируемых Истцом под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регистрационным номером А08-60026-0018 02.06.2017,1 класс опасности.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со ст. 9 Федерального закона от 21.07.1997 №116-ФЗ «О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промышленной безопасности опасных производственных объектов» в обязанность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эксплуатирующей организации входит комплекс мероприятий по обеспечению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безаварийной работы опасных производственных объектов.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силу п.7, п.13 ст.2 Федерального закона от 21.07.2011 №256-ФЗ «О безопасности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объектов топливно-энергетического комплекса» магистральный нефтепродуктопровод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является линейным объектом топливно-энергетического комплекса предназначенным для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транспортировки нефтепродуктов, а АО «Транснефть - Дружба» является субъектом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топливно-энергетического комплекса владеющим на праве собственности магистральным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нефтепродуктопроводом, на которого согласно ст.6 названного Федерального закона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возложена обязанность по обеспечению безопасности объектов топливно-энергетического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комплекса.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Статья 12 Федерального закона от 21.07.2011 №256-ФЗ предусматривает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обязанность эксплуатирующей организации осуществлять комплекс специальных мер по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безопасному функционированию объектов топливно-энергетического комплекса,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локализации и уменьшению последствий чрезвычайных ситуаций.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АО «Транснефть - Дружба» запланировано выполнение работ по объекту: «МНПП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«Воскресенка-Прибой». Реконструкция». Указанный объект входит в состав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вышеуказанного линейного сооружения, являющегося собственностью АО «Транснефть -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Дружба».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А55-33436/2018 4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Дальнейшая эксплуатация линейного сооружения без проведения работ по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реконструкции создает опасность возникновения аварии.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Пунктами 5.1, 5.2, 5.8 СП 36.13330.2012 Магистральные трубопроводы.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Актуализированная редакция СНиП 2.05.06-85* (далее - СНиП) предусмотрено, что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магистральные газопроводы, нефтепроводы и нефтепродуктопроводы следует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прокладывать подземно (подземная прокладка). Прокладка трубопроводов может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осуществляться одиночно или параллельно другим действующим или проектируемым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магистральным трубопроводам в техническом коридоре. При этом принятые в проекте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решения должны обеспечивать бесперебойную и безопасную эксплуатацию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трубопроводов.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Расстояния от оси подземных и наземных (в насыпи) трубопроводов до населенных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пунктов, отдельных промышленных и сельскохозяйственных предприятий, зданий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сооружений принимаются в зависимости от класса и диаметра трубопроводов, степени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ответственности объектов и необходимости обеспечения их безопасности (п. 7.15 СНиП).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Выбор трассы трубопроводов должен проводиться на основе вариантной оценки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экономической целесообразности и экологической допустимости с учетом природных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особенностей территории, расположения населенных мест, залегания торфяников, а также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транспортных путей и коммуникаций, которые могут оказать негативное влияние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магистральный трубопровод (п. 7.1 СНиП).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АО «Институт по проектированию магистральных трубопроводов», филиал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«Самарагипротрубопровод», имеющий свидетельство о допуске к определенному виду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или видам работ, которые оказывают влияние на безопасность объектов капитального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строительства № 0001-2015-7710022410-11 от 14.12.2015, разработана проектная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документация «МНПП «Воскресенка-Прибой». Реконструкция», в соответствии с которой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будет проводиться реконструкция участка магистрального нефтепровода.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Проектом предусматривается частичная замена участка существующего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магистрального нефтепродуктопровода, демонтаж части существующего трубопровода,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демонтаж на отдельных узлах запорной арматуры оборудования, замена антикоррозийного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покрытия на отдельных участках МНПП, замена изоляции на отдельных участках.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Укладка трубопровода проектируемых участков на всем протяжении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предусматривается подземная, в основном по рельефу местности.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СН 452-73 «Нормы отвода земель для магистральных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трубопроводов» ширина полосы земель сельскохозяйственного назначения, отводимых во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временное пользование на период строительства трубопровода, составляет 23 и 33 м.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Работы по оформлению прав на земельные участки под строительно-монтажные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5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работы, в том числе определение границ земельных участков (подготовка координат,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план-схем), выполнены подрядчиком ООО «Волжские земли» на основании Контракта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№3074/100-04-05/17 от 10.09.2017.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Работы по рассматриваемому объекту должны проводиться на части площадью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12353 кв.м. (1,2353 га) земельного участка с кадастровым номером 63:17:0510003:198,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принадлежащем ООО «Электрон», что подтверждается выпиской из ЕГРН.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пунктом 1 Обзора судебной практики по делам об установлении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 на земельный участок, утвержденного Президиумом Верховного Суда РФ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26.04.2017, действующее законодательство не содержит требования о соблюдении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обязательного досудебного порядка урегулирования спора об установлении сервитута.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Положениями пункта 3 статьи 274 ГК РФ установлено, что в случае недостижения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соглашения об установлении или условиях сервитута спор разрешается судом по иску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лица, требующего установления сервитута. Данная норма не устанавливает досудебный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порядок урегулирования споров об установлении сервитута. Таким образом, исходя из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указанной нормы, достаточным основанием для обращения в суд лица, требующего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установления сервитута, является недостижение сторонами соглашения об установлении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или условиях сервитута, то есть возникновение между ними спора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В целях оформления права ограниченного пользования (сервитут) земельным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участком, истцом ответчику была направлена оферта о заключении соглашения об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установлении сервитута с приложением схем и каталогом координат поворотных точек,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указанием платы за период сервитута с 15.05.2019 года по 01.11.2020, с просьбой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течение 20 дней с момента её получения рассмотреть, представить акцепт, в случае не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согласия, направить свое соглашение с документально подтвержденными расчетами.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ответ ответчиком было направлено письмо исх№19 от 12.07.2018, в котором истцу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предложено заключить договор аренды после определения действительно необходимой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площади и исходя из размера платы 56 руб. за 1 кв.м в год.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Учитывая изложенное, суд приходит к выводу о необоснованности доводов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ответчика относительно несоблюдения досудебного порядка урегулирования и отказывает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ходатайстве ответчика об оставлении искового заявления без рассмотрения.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силу п. 14.1 ст. 1 Градостроительного кодекса Российской Федерации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реконструкция линейных объектов - изменение параметров линейных объектов или их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участков (частей), которое влечет за собой изменение класса, категории и (или)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первоначально установленных показателей функционирования таких объектов (мощности,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грузоподъемности и других) или при котором требуется изменение границ полос отвода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(или) охранных зон таких объектов;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6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Реконструкция магистрального нефтепродуктопровода, как специфического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(линейного объекта) недвижимого имущества, являющегося сложной вещью, невозможна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без использования земельных участков, с проведением на них земляных работ.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силу п. 8 ст. 90 Земельного кодекса Российской Федерации на период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осуществления строительства, реконструкции, капитального ремонта объектов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трубопроводного транспорта предоставляются земельные участки из состава земель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других категорий, не подлежащие переводу в категорию земель транспорта.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Распоряжением Правительства Российской Федерации от 06.05.2015 N 816-р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утверждены виды, назначение, наименование, основные характеристики, местоположение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и характеристики зон с особыми условиями использования территорий планируемых для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размещения объектов федерального значение в области трубопроводного транспорта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период до 2030 года. В числе реконструируемых объектов магистральных нефтепроводов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приложением №2 указанного распоряжения утвержден за номером 12 объект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«Магистральный нефтепродуктопровод «Воскресенка-Прибой». Реконструкция на участке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0-94 км, с местоположением Самарская область, Волжский район, сельское поселение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Сухая Вязовка, сельское поселение Лопатино, сельское поселение Воскресенка, сельское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поселение Дубовый Умет; Красноармейский район, сельское поселение Чапаевский,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сельское поселение Гражданский, сельское поселение Кировский сельское поселение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Красноармейское, сельское поселение Колывань; Безенчукский район, сельское поселение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Прибой.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п.1 ст. 274 Гражданского кодекса Российской Федерации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собственник; недвижимого имущества (земельного участка, другой недвижимости) вправе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требовать от собственника соседнего земельного участка, а в необходимых случаях и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собственника другого земельного участка (соседнего участка) предоставления права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ограниченного пользования соседним участком (сервитута).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 может устанавливаться для обеспечения прохода и проезда через соседний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земельный участок, строительства, реконструкции и (или) эксплуатации линейных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объектов, не препятствующих использованию земельного участка в соответствии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разрешенным использованием, а также других нужд собственника недвижимого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имущества, которые не могут быть обеспечены без установления сервитута.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 устанавливается по соглашению между лицом, требующим установления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сервитута, и собственником соседнего участка и подлежит регистрации в порядке,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установленном для регистрации прав на недвижимое имущество. В случае недостижения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соглашения об установлении или условиях сервитута спор разрешается судом по иску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лица, требующего установления сервитута.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7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Абзац второй пункта 1 статьи 274 Гражданского кодекса Российской Федерации,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содержащий условия, при которых может быть установлен сервитут, направлен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поддержание баланса между интересами собственника земельного участка и нуждами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других лиц, которые не могут быть обеспечены без установления сервитута.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этом и возможность установления сервитута как права ограниченного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пользования соседним участком и пределы такого пользования должны определяться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судами в рамках их дискреционных полномочий с учетом фактических обстоятельств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конкретного дела, заслуживающих внимания доводов сторон, а также исходя из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общеправового принципа справедливости.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Возможность проезда к объекту недвижимости через другой земельный участок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(альтернативный служащий земельный участок) не исключает оценки необходимости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установления сервитута эксплуатации линейного объекта (господствующей вещи),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находящейся на служащем земельном участке. Эксплуатация линейного объекта на чужом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земельном участке невозможна без пользования этим земельным участком, даже если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подъезд к нему возможен по другому земельному участку.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Таким образом, Кодекс предполагает исследование судом по иску лица, требующего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установления сервитута (пункт 3 части 274 Гражданского кодекса Российской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Федерации), всех возможных путей проезда к недвижимому имуществу (господствующей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вещи) и не ограничивает количество таких альтернативных вариантов. Задачей суда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является выбор варианта, наиболее экономичного (менее затратного) для собственника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господствующей вещи и наименее обременительного для собственника служащего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земельного участка, то есть соблюдение баланса интересов сторон.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пункту 5 статьи 23 Земельного кодекса Российской Федерации (далее - ЗК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РФ) осуществление сервитута должно быть наименее обременительным для земельного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участка, в отношении которого он установлен.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В предмет доказывания по настоящему делу входит, в том числе, отсутствие у истца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законной и разумной возможности обеспечения своих правомерных потребностей (в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частности, нормальной эксплуатации объектов недвижимости) каким-либо способом,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помимо обременения соседнего земельного участка сервитутом.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разъяснениям, изложенным в постановлении Президиума Высшего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Арбитражного Суда Российской Федерации от 04.06.2013 № 16033/12, ГК РФ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предполагает исследование судом по иску лица, требующего установления сервитута, всех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возможных путей проезда к недвижимому имуществу (господствующей вещи) и не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ограничивает количество таких альтернативных вариантов. Задачей суда является выбор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варианта, наиболее экономичного (менее затратного) для собственника господствующей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8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вещи и наименее обременительного для собственника служащего земельного участка, то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есть соблюдение баланса интересов сторон.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 системного толкования приведенных норм права следует, что сервитут может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быть установлен судом в исключительных случаях, когда предоставление этого права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является единственным способом обеспечения основных потребностей истца как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собственника недвижимости.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Как указано в пункте 4 Обзора судебной практики по делам об установлении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 на земельный участок (утвержденных Президиумом Верховного Суда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Российской Федерации 26.04.2017), в отсутствие нормативного правового акта об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установлении публичного сервитута собственник линейного объекта вправе обратиться 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собственнику земельного участка, на котором расположен указанный объект, за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установлением сервитута в целях эксплуатации и ремонта линейного объекта.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пункту 2 статьи 23 ЗК РФ публичный сервитут устанавливается законом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или иным нормативным правовым актом Российской Федерации, нормативным правовым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актом субъекта Российской Федерации, нормативным правовым актом органа местного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самоуправления в случаях, если это необходимо для обеспечения интересов государства,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местного самоуправления или местного населения, без изъятия земельных участков.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Установление публичного сервитута осуществляется с учетом результатов общественных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слушаний.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Сами по себе положения подпункта 2 пункта 3 статьи 23 ЗК РФ, допускающие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принятие нормативного акта об установлении публичного сервитута в целях эксплуатации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 ремонта линейных объектов, не являются основанием для отказа в удовлетворении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заявленного требования.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пункту 5 статьи 274 ГК РФ и пункту 6 статьи 23 ЗК РФ собственник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земельного участка, обремененного сервитутом, по общему правилу вправе требовать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лиц, в интересах которых установлен сервитут, соразмерную плату за пользование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участком.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Плата за сервитут определяется судом исходя из принципов разумности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соразмерности с учетом характера деятельности сторон, площади и срока установления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 и может иметь как форму единовременного платежа, так и периодических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платежей.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определении стоимости сервитута (при отсутствии нормативного акта по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расчету) истец руководствовался Постановлением Правительства Самарской области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21.07.2015 № 442 «Об утверждении Порядка определения платы по соглашению об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установлении сервитута в отношении земельных участков, находящихся в собственности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9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Самарской области, и земельных участков, государственная собственность на которые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 разграничена, на территории Самарской области»; Постановлением Правительства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Самарской области от 06.08.2008 № 308 «Об утверждении порядка определения размера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арендной платы, условий и сроков использования ее внесения за использование земельных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участков, государственная собственность на которые не разграничена, находящихся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территории Самарской области» в редакции Постановления Правительства Самарской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области от 10.09.2015 № 569; Постановлением Правительства РФ от 16.07.2009 № 582 «Об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основных принципах определения арендной платы при аренде земельных участков,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находящихся в государственной или муниципальной собственности, и о правилах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определения размера арендной платы, а также порядка, условий и сроков внесения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арендной платы за земли, находящиеся в собственности Российской Федерации; Приказом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Минэкономразвития РФ от 14.01.2011 № 9 «Об утверждении ставок арендной платы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отношении земельных участков, находящихся в собственности Российской Федерации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предоставленных (занятых) для размещения газопроводов и иных трубопроводов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аналогичного назначения, их конструктивных элементов.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Ответчик с расчетом истца не согласился, посчитав его необоснованным, 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предложенный истцом размер плату за сервитут несоразмерным. Кроме того, ответчик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указал, что истец обязан разработать проект рекультивации и согласовать его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собственником земельного участка.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учетом возражений ответчика, в ходе рассмотрения дела по ходатайству истца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была назначена экспертиза по установлению соразмерной платы за пользование частью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земельного участка, а также определению величины убытков, понесенных ответчиком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вследствие временного занятия части земельного участка истцом, проведение которой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было поручено ООО «АО «Приоритет».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представленному в материалы дела заключению экспертов №А55-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33436/2018 от 08.04.2019, была установлена соразмерная плата в месяц за пользование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частью земельного участка в размере 3 376 руб., а также определен размер убытков,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которые составили согласно заключению 202 128 руб., в том числе: 143 048 руб. затраты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 биологическую рекультивацию, 59 080 руб. недополученные расходы.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Данное заключение не противоречит Федеральному закону от 29.07.1998 № 135-ФЗ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«Об оценочной деятельности в Российской Федерации», кроме того сторонами по делу не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оспаривается.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Истец в судебном заседании пояснил, что согласно проектной документации Раздел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777777"/>
          <w:sz w:val="18"/>
          <w:szCs w:val="18"/>
          <w:bdr w:val="none" w:sz="0" w:space="0" w:color="auto" w:frame="1"/>
          <w:lang w:eastAsia="ru-RU"/>
        </w:rPr>
        <w:t>10</w:t>
      </w: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«Иная документация в случаях, предусмотренных федеральными законами.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Рекультивация земель», техническая рекультивация и сдача-приемка рекультивированных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10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 осуществляется силами строительного подрядчика, что просит учитывать при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вынесении решения.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Согласно Обзору судебной практики по делам об установлении сервитута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земельный участок (утв. Президиумом Верховного Суда РФ 26.04.2017) если при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рассмотрении дела усматриваются основания для предоставления права ограниченного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пользования чужим земельным участком, судам необходимо, в соответствии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приведенными положениями закона, определить размер платежей, подлежащих внесению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собственнику обременяемого земельного участка, что предполагает вынесение данного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вопроса в круг обстоятельств, подлежащих доказыванию (часть 2 статьи 56 ГПК РФ, часть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 статьи 65 АПК РФ), и при отсутствии согласия собственника объекта недвижимости,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обременяемого сервитутом, на безвозмездное пользование - возложение на истца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обязанности по представлению доказательств обоснованности предлагаемого к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установлению размера платы, в том числе путем назначения экспертизы. При несогласии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предложенным размером платы за сервитут ответчик вправе представить доказательства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обоснование своих возражений (часть 1 статьи 56 ГПК РФ, часть 1 статьи 65 АПК РФ).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Размер платы за сервитут должен быть соразмерен той материальной выгоде,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которую приобретает собственник земельного участка в результате установления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сервитута, компенсируя те ограничения, которые претерпевает собственник земельного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участка, обремененного сервитутом.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размер платы включаются разумные затраты, возникающие у собственника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объекта недвижимости в связи с ограничением его права собственности или созданием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условий для реализации собственником объекта недвижимости, для обеспечения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использования которого сервитут установлен, права ограниченного пользования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(например, связанных с необходимостью организации проезда через принадлежащий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собственнику земельный участок, сносом или переносом ограждений, с соблюдением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пропускного режима, поддержанием части участка в надлежащем состоянии), а также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образовавшихся в связи с прекращением существующих обязательств собственника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участка, обремененного сервитутом, перед третьими лицами.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этом необходимо, в том числе учитывать долю земельного участка,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ограниченную сервитутом, в общей площади земельного участка; срок установления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сервитута; объем ограничения пользования земельным участком и интенсивность его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предполагаемого использования; характер неудобств, испытываемых собственником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недвижимого имущества, обремененного сервитутом; степень влияния сервитута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возможность распоряжения земельным участком.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Принимая решение об определении характера платы за сервитут (единовременной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11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выплате в полном объеме или периодических платежах в течение всего срока действия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сервитута), в целях наибольшего соблюдения баланса интересов истца и ответчика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необходимо учитывать не только содержание заявленных истцом требований, но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конкретные условия, и объем сервитута.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учетом изложенного, принимая во внимания возражения ответчика относительно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проекта рекультивации, разработанного истцом, суд считает возможным включить в плату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 сервитут затраты на биологическую рекультивацию. На основании указанных норм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установленных по делу обстоятельств, суд считает требования истца об установлении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сервитута подлежащими удовлетворению, а размер платы за сервитут подлежащим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установлению в соответствии с представленным в материалы дела заключением экспертов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 08.04.2019, что составит 3 376 руб. в месяц, а также 202 128 руб. убытков (143 048 руб.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затраты на биологическую рекультивацию, 59 080 руб. недополученные расходы).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Положениями статьи 131 ГК РФ и нормами статей 2, 12, 27 Федерального закона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21.07.1997 N 122-ФЗ "О государственной регистрации прав на недвижимое имущество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сделок с ним" предусмотрено, что сервитут подлежит государственной регистрации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Едином государственном реестре прав на недвижимое имущество и сделок с ним.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Основанием для государственной регистрации сервитута при наличии спора между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собственником недвижимости и лицом, претендующим на получение права ограниченного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пользования этим имуществом, является решение суда, принятое в соответствии с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пунктом 3 статьи 274 Гражданского кодекса Российской Федерации. По этой причине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резолютивной части соответствующего судебного акта должны быть приведены все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условия, на которых суд устанавливает сервитут.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Расходы по государственной пошлине по иску в размере 6 000 руб. в силу части 1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статьи 110 Арбитражного процессуального кодекса Российской Федерации относятся на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ответчика и подлежат взысканию в пользу истца, оплатившего пошлину в указанной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сумме в доход федерального бюджета при подаче иска платежным поручением № 53816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 06.11.2018.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Расходы на оплату экспертизы относятся на истца в размере 30 000 руб. и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взысканию не подлежат, поскольку истцом были внесены денежные средства в указанной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сумме на депозит Арбитражного суда Самарской области в счет оплаты проведенной в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рамках настоящего дела экспертизы по платежному поручению № 63137 от 27.12.2018.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пунктом 26 Постановления Пленума ВАС РФ от 04.04.14 №23 «О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некоторых вопросах применения арбитражными судами законодательства об экспертизе»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денежные суммы, причитающиеся эксперту, согласно части 1 статьи 109 АПК РФ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выплачиваются после выполнения им своих обязанностей в связи с производством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А55-33436/2018 12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экспертизы, за исключением случаев применения части 6 статьи 110 Кодекса.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Перечисление денежных средств эксперту (экспертному учреждению, организации)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производится с депозитного счета суда на основании судебного акта, в резолютивной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части которого судья указывает размер причитающихся эксперту денежных сумм. Суд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выносит такой акт по окончании судебного заседания, в котором исследовалось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заключение эксперта.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Поскольку судом было исследовано заключение эксперта №А55-33436/2018 от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08.04.2019, следует перечислить с депозитного счёта Арбитражного суда Самарской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области денежные средства в размере 30 000 руб. ООО «АО «Приоритет» за выполнение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экспертизы.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Руководствуясь ст. 110,167-171,176,259 Арбитражного процессуального кодекса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Российской Федерации,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Решил:</w:t>
      </w:r>
    </w:p>
    <w:p w:rsidR="00642CEC" w:rsidRPr="00642CEC" w:rsidRDefault="00642CEC" w:rsidP="00642CEC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hyperlink r:id="rId7" w:tooltip="Перейти к обсуждению" w:history="1">
        <w:r w:rsidRPr="00642CEC">
          <w:rPr>
            <w:rFonts w:ascii="Arial" w:eastAsia="Times New Roman" w:hAnsi="Arial" w:cs="Arial"/>
            <w:b/>
            <w:bCs/>
            <w:color w:val="0085BD"/>
            <w:sz w:val="18"/>
            <w:szCs w:val="18"/>
            <w:bdr w:val="none" w:sz="0" w:space="0" w:color="auto" w:frame="1"/>
            <w:lang w:eastAsia="ru-RU"/>
          </w:rPr>
          <w:t> Добавить комментарий</w:t>
        </w:r>
      </w:hyperlink>
    </w:p>
    <w:p w:rsidR="00642CEC" w:rsidRPr="00642CEC" w:rsidRDefault="00642CEC" w:rsidP="00642CEC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b/>
          <w:bCs/>
          <w:color w:val="303030"/>
          <w:sz w:val="18"/>
          <w:szCs w:val="18"/>
          <w:bdr w:val="none" w:sz="0" w:space="0" w:color="auto" w:frame="1"/>
          <w:lang w:eastAsia="ru-RU"/>
        </w:rPr>
        <w:t>0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 в отношении части земельного участка с кадастровым номером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63:17:0510003:198 площадью 12 353 кв.м. (1,2353 га), общей площадью 282 042 кв.м, из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земель сельскохозяйственного назначения для использования в сельскохозяйственном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производстве, расположенного по адресу: установлено относительно ориентира,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расположенного в границах участка. Почтовый адрес ориентира: Самарская область,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Волжский район, участок в границах МУСПП "Молодая Гвардия", в интересах АО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«Транснефть - Дружба» для производства строительно-монтажных работ по объекту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«МНПП «Воскресенка-Прибой». Реконструкция» в соответствии с проектной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документацией сервитут на период с 15.05.2019 года по 01.11.2020, в пределах каталога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координат: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Номер Координаты Длина Дирекциннный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точки X Y линии угол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1 373405,43 1363480,91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 373413,56 1363531,37 51,11 80°50'50"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3 373417,02 1363545,02 14,08 75°46'35"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 373427,14 1363544,24 10,15 355°35'33"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 373423,37 1363529,34 15,37 255°48'4"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 373415,59 1363481,10 48,86 260°50'18"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 373422,92 1363444,55 37,28 281°20'24"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 373441,21 1363444,06 18,30 358°27'55"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 373477,44 1363437,77 36,77 350°9'3"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10 373486,89 1363438,80 9,51 6°13'13"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11 373485,02 1363445,99 7,43 104°34'43"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12 373478,06 1363468,23 23,30 107°22'39"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13 373471,86 1363488,91 21,59 106°41'21"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14 373465,16 1363510,17 22,29 107°29'31"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15 373454,34 1363538,27 30,11 111°3'34"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13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16 373451,83 1363541,96 4,46 124°13'27"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17 373451,56 1363542,34 0,47 125°23'41"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18 373545,99 1363535,02 94,71 355°34'3"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19 373537,90 1363449,74 85,66 264°34'51"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20 373530,02 1363434,22 17,41 243°4'54"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21 373531,38 1363428,37 6,01 283°515"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22 373557,25 1363434,96 26,70 14°17'29"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23 373553,70 1363445,38 11,01 108°48'49"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24 373583,04 1363455,38 31,00 18°49'15"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25 373589,15 1363437,43 18,96 288°47'53"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26 373592,94 1363438,72 4,00 18°47'49"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27 373596,54 1363428,14 11,18 288°47'30"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28 373609,54 1363428,14 13,00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29 373609,54 1363437,54 9,40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30 373624,54 1363437,54 15,00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31 373624,54 1363417,54 20,00 270°0'0"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32 373609,54 1363417,54 15,00 180°0'0"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33 373609,54 1363422,14 4,60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34 373594,01 1363422,14 15,53 180°0'0"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35 373561,20 1363410,96 34,66 198°49'0"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36 373554,65 1363430,17 20,30 108°49'40"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37 373532,37 1363424,50 22,99 194°16'41"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38 373528,00 1363423,44 4,50 193°38'4"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39 373533,81 1363399,42 24,71 283°35'51"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40 373572,79 1363399,42 38,98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41 373572,79 1363389,42 10,00 270°0'0"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42 373525,79 1363389,42 47,00 180°0'0"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43 373525,79 1363399,42 10,00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44 373527,64 1363399,42 1,85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45 373522,17 1363422,03 23,26 103°36'1"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46 373500,46 1363416,79 22,33 193°34'10"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47 373493,11 1363414,88 7,59 194°34'1"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48 373492,13 1363400,71 14,20 266°2'37"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49 373492,41 1363390,72 9,99 271°36'20"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50 373472,41 1363390,16 20,01 181°36'14"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51 373472,14 1363400,16 10,00 91°32'48"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52 373486,10 1363400,55 13,97 1°36'1"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53 373488,06 1363428,87 28,39 86°2'27"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54 373477,13 1363427,67 11,00 186°15'55"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55 373440,22 1363434,08 37,46 170°8'53"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56 373434,67 1363434,23 5,55 178°27'7"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57 373434,40 1363424,23 10,00 268°27'12"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58 373422,99 1363424,53 11,41 178°29'38"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59 373417,00 1363431,79 9,41 129°31'30"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60 373414,68 1363434,49 3,56 130°4016"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61 373414,68 1363434,77 0,28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 373405,43 1363480,91 47,06 101°20'10"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62 373412,92 1363524,52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63 373414,95 1363524,52 2,03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64 373414,95 1363526,56 2,04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14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65 373412,92 1363526,56 2,03 180°0'0"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62 373412,92 1363524,52 2,04 270°0'0"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66 373413,96 1363508,35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67 373415,01 1363508,35 1,05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68 373415,01 1363509,34 0,99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69 373413,96 1363509,34 1,05 180°0'0"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66 373413,96 1363508,35 0,99 270°0'0"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70 373414,40 1363529,25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71 373414,40 1363529,09 0,16 270°0'0"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72 373414,57 1363529,09 0,17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73 373414,57 1363529,25 0,16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70 373414,40 1363529,25 0,17 180°0'0"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74 373462,86 1363526,28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75 373462.86 1363526,06 0,22 270°0'0"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76 373463,02 1363526,06 0,16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77 373463,02 1363526,28 0,22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74 373462,86 1363526,28 0,16 180°0'0"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78 373469,90 1363521,39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79 373471,88 1363521,39 1,98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80 373471,88 1363523,42 2,03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81 373469,90 1363523,42 1,98 180°0'0"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78 373469,90 1363521,39 2,03 270°0'0"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82 373511,70 1363532,72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83 373511,86 1363532,72 0,16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84 373511,86 1363532,88 0,16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85 373511,70 1363532,88 0,16 180°0'0"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82 373511,70 1363532,72 0,16 270°0'0"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86 373513,18 1363532,44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87 373515,16 1363532,44 1,98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88 373515,16 1363534,42 1,98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89 373513,18 1363534,42 1,98 180°0'0"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86 373513.18 1363532,44 1,98 270°0'0"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90 373514,17 1363523,09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91 373514,17 1363522,87 0,22 270°0'0"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92 373514,34 1363522,87 0,17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93 373514,34 1363523,09 0,22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90 373514,17 1363523,09 0,17 180°0'0"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94 373526,22 1363522,76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95 373526,22 1363520,78 1,98 270°0'0"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96 373528,25 1363520,78 2,03 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97 373528,25 1363522,76 1,98 90°0'0"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94 373526,22 1363522,76 2,03 180°0'0"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Установить соразмерную плату за сервитут в размере 202 128 руб. из них: 143 048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руб. затраты на биологическую рекультивацию, 59 080 руб. недополученные расходы.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Взыскать с Общества с ограниченной ответственностью "Электрон" в пользу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Акционерного общества "Транснефть-Дружба" госпошлину в сумме 6 000 руб.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А55-33436/2018 15</w:t>
      </w:r>
    </w:p>
    <w:p w:rsidR="00642CEC" w:rsidRPr="00642CEC" w:rsidRDefault="00642CEC" w:rsidP="00642CEC">
      <w:pPr>
        <w:numPr>
          <w:ilvl w:val="0"/>
          <w:numId w:val="1"/>
        </w:numPr>
        <w:shd w:val="clear" w:color="auto" w:fill="FFFFFF"/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Перечислить с депозитного счёта Арбитражного суда Самарской области денежные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средства в размере 30 000 руб. ООО АО «Приоритет» за производство судебной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экспертизы (экспертное заключение от 08.04.2019г.).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Решение может быть обжаловано в Одиннадцатый арбитражный апелляционный суд,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г.Самара с направлением апелляционной жалобы через Арбитражный суд Самарской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области.</w:t>
      </w:r>
    </w:p>
    <w:p w:rsidR="00642CEC" w:rsidRPr="00642CEC" w:rsidRDefault="00642CEC" w:rsidP="00642CEC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642CEC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Судья / С.Г. Рысаева</w:t>
      </w:r>
    </w:p>
    <w:p w:rsidR="006E6397" w:rsidRDefault="006E6397"/>
    <w:sectPr w:rsidR="006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4A1"/>
    <w:multiLevelType w:val="multilevel"/>
    <w:tmpl w:val="BA94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B3"/>
    <w:rsid w:val="004631B3"/>
    <w:rsid w:val="00642CEC"/>
    <w:rsid w:val="006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17D1-D58E-4561-943C-AD1D0B85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6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comments/110868717/124508959/403/43226096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comments/110868717/124508959/58/4322606412/" TargetMode="External"/><Relationship Id="rId5" Type="http://schemas.openxmlformats.org/officeDocument/2006/relationships/hyperlink" Target="http://docs.pravo.ru/comments/110868717/124508959/21/43226061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5048</Words>
  <Characters>28776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2019-07-21T07:50:00Z</dcterms:created>
  <dcterms:modified xsi:type="dcterms:W3CDTF">2019-07-21T07:51:00Z</dcterms:modified>
</cp:coreProperties>
</file>